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6" w:rsidRDefault="00296EC6" w:rsidP="00296EC6">
      <w:pPr>
        <w:jc w:val="center"/>
        <w:rPr>
          <w:rFonts w:asciiTheme="majorHAnsi" w:hAnsiTheme="majorHAnsi"/>
          <w:b/>
          <w:sz w:val="40"/>
          <w:szCs w:val="40"/>
        </w:rPr>
      </w:pPr>
      <w:r w:rsidRPr="00D15BE7">
        <w:rPr>
          <w:rFonts w:asciiTheme="majorHAnsi" w:hAnsiTheme="majorHAnsi"/>
          <w:b/>
          <w:sz w:val="40"/>
          <w:szCs w:val="40"/>
        </w:rPr>
        <w:t>FICHE TECHNIQUE</w:t>
      </w:r>
    </w:p>
    <w:p w:rsidR="00296EC6" w:rsidRDefault="00296EC6" w:rsidP="00296EC6">
      <w:pPr>
        <w:jc w:val="center"/>
        <w:rPr>
          <w:rFonts w:asciiTheme="majorHAnsi" w:hAnsiTheme="majorHAnsi"/>
          <w:b/>
          <w:sz w:val="40"/>
          <w:szCs w:val="40"/>
        </w:rPr>
      </w:pPr>
    </w:p>
    <w:p w:rsidR="009F38B9" w:rsidRDefault="00296EC6" w:rsidP="00296EC6">
      <w:pPr>
        <w:jc w:val="center"/>
      </w:pPr>
      <w:r>
        <w:rPr>
          <w:rFonts w:ascii="Times" w:hAnsi="Times" w:cs="Times"/>
          <w:color w:val="B3272D"/>
          <w:sz w:val="48"/>
          <w:szCs w:val="48"/>
          <w:lang w:val="fr-FR"/>
        </w:rPr>
        <w:t>NEYEN 2010</w:t>
      </w:r>
    </w:p>
    <w:p w:rsidR="00296EC6" w:rsidRDefault="00296EC6" w:rsidP="00296EC6">
      <w:pPr>
        <w:jc w:val="both"/>
        <w:rPr>
          <w:rFonts w:asciiTheme="majorHAnsi" w:hAnsiTheme="majorHAnsi" w:cs="Times"/>
          <w:color w:val="2F2F2F"/>
          <w:sz w:val="28"/>
          <w:szCs w:val="28"/>
          <w:lang w:val="fr-FR"/>
        </w:rPr>
      </w:pPr>
      <w:r w:rsidRPr="00296EC6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Arômes complexes de fraise, de cerise, de framboise, de prunes et d’épices. En bouche, le vin est dense mais voluptueux sans excès d’alcool à13.5%. L’ensemble des composantes du vin sont déjà bien intégrées et le vin est déjà abordable. La finale est soyeuse et complexe. Sans aucun doute l’un des meilleurs assemblages de </w:t>
      </w:r>
      <w:proofErr w:type="spellStart"/>
      <w:r w:rsidRPr="00296EC6">
        <w:rPr>
          <w:rFonts w:asciiTheme="majorHAnsi" w:hAnsiTheme="majorHAnsi" w:cs="Times"/>
          <w:color w:val="2F2F2F"/>
          <w:sz w:val="28"/>
          <w:szCs w:val="28"/>
          <w:lang w:val="fr-FR"/>
        </w:rPr>
        <w:t>carménère</w:t>
      </w:r>
      <w:proofErr w:type="spellEnd"/>
      <w:r w:rsidRPr="00296EC6">
        <w:rPr>
          <w:rFonts w:asciiTheme="majorHAnsi" w:hAnsiTheme="majorHAnsi" w:cs="Times"/>
          <w:color w:val="2F2F2F"/>
          <w:sz w:val="28"/>
          <w:szCs w:val="28"/>
          <w:lang w:val="fr-FR"/>
        </w:rPr>
        <w:t xml:space="preserve"> et de cabernet sauvignon du Chili. </w:t>
      </w:r>
    </w:p>
    <w:p w:rsidR="00296EC6" w:rsidRDefault="00296EC6" w:rsidP="00296EC6">
      <w:pPr>
        <w:jc w:val="both"/>
        <w:rPr>
          <w:rFonts w:asciiTheme="majorHAnsi" w:hAnsiTheme="majorHAnsi" w:cs="Times"/>
          <w:color w:val="2F2F2F"/>
          <w:sz w:val="28"/>
          <w:szCs w:val="28"/>
          <w:lang w:val="fr-FR"/>
        </w:rPr>
      </w:pP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VIN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NEYEN 2010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PAYS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CHILI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REGION ET SOUS REGION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CENTRAL VALLEY, RAPPEL VALLEY</w:t>
      </w:r>
      <w:proofErr w:type="gramStart"/>
      <w:r w:rsidRPr="00296EC6">
        <w:rPr>
          <w:rFonts w:ascii="Times" w:hAnsi="Times" w:cs="Times"/>
          <w:color w:val="B3272D"/>
          <w:sz w:val="28"/>
          <w:szCs w:val="28"/>
          <w:lang w:val="fr-FR"/>
        </w:rPr>
        <w:t>,COLGUAGUA</w:t>
      </w:r>
      <w:proofErr w:type="gramEnd"/>
      <w:r w:rsidRPr="00296EC6">
        <w:rPr>
          <w:rFonts w:ascii="Times" w:hAnsi="Times" w:cs="Times"/>
          <w:color w:val="B3272D"/>
          <w:sz w:val="28"/>
          <w:szCs w:val="28"/>
          <w:lang w:val="fr-FR"/>
        </w:rPr>
        <w:t xml:space="preserve"> VALLEY, APALTA VALLEY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APPELLATION </w:t>
      </w:r>
      <w:proofErr w:type="gramStart"/>
      <w:r w:rsidRPr="00296EC6">
        <w:rPr>
          <w:rFonts w:ascii="Times" w:hAnsi="Times" w:cs="Times"/>
          <w:color w:val="2F2F2F"/>
          <w:sz w:val="28"/>
          <w:szCs w:val="28"/>
          <w:lang w:val="fr-FR"/>
        </w:rPr>
        <w:t>: ,</w:t>
      </w:r>
      <w:proofErr w:type="gramEnd"/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SANTA CRUZ, ENTRE CORDILIERE DES ANDES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CEPAGES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50% CABERNET SAUVIGNON,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 xml:space="preserve">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50% CARMENERE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AGE DES VIGNES 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>: 35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-120 ANS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DENSITE DE PLANTATION :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> ENVIRON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 xml:space="preserve"> 3000 PIEDS PAR HECTARES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RENDEMENTS 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5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-6 TONNES PAR HECTARES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SOL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ORIGINE ALLUVIONNAIRE RECOUVERT DE GRANITE DECOMPOSE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CULTURE : 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BIOLOGIQUE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CLIMAT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SEMI-ARIDE MEDITERANEEN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PLUVIOMETRIE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800 MM PAR AN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IRRIGATION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TAILLE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GOBELET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ALTITUDE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170 METRES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LATITUDE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AROUND 33 O SUD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EXPOSITION : 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VENDANGES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MANUELLES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VINIFICATION 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>: CONVENTIONNELLE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 xml:space="preserve">  EN CUVES INOX AVEC MACERATIONS SUR PEAUX, PIEGEAGES ET REMONTAGES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LEVURES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INDIGENES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ELEVAGE 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>: 18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 xml:space="preserve"> MOIS EN BARRIQUE DONT 50 % DE NEUVES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COLLAGE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FILTRATION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DEGRE 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13,5%</w:t>
      </w:r>
    </w:p>
    <w:p w:rsidR="00296EC6" w:rsidRPr="00296EC6" w:rsidRDefault="00296EC6" w:rsidP="00296EC6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SUCRE RESIDUEL: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&lt; 3G/L</w:t>
      </w:r>
    </w:p>
    <w:p w:rsidR="00296EC6" w:rsidRDefault="00296EC6" w:rsidP="00296EC6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  <w:r w:rsidRPr="00296EC6">
        <w:rPr>
          <w:rFonts w:ascii="Times" w:hAnsi="Times" w:cs="Times"/>
          <w:color w:val="2F2F2F"/>
          <w:sz w:val="28"/>
          <w:szCs w:val="28"/>
          <w:lang w:val="fr-FR"/>
        </w:rPr>
        <w:t>TEMPERATURE DE SERVICE </w:t>
      </w:r>
      <w:r w:rsidRPr="00296EC6">
        <w:rPr>
          <w:rFonts w:ascii="Times" w:hAnsi="Times" w:cs="Times"/>
          <w:color w:val="2F2F2F"/>
          <w:sz w:val="28"/>
          <w:szCs w:val="28"/>
          <w:lang w:val="fr-FR"/>
        </w:rPr>
        <w:t xml:space="preserve">: 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16</w:t>
      </w:r>
      <w:r w:rsidRPr="00296EC6">
        <w:rPr>
          <w:rFonts w:ascii="Times" w:hAnsi="Times" w:cs="Times"/>
          <w:color w:val="B3272D"/>
          <w:sz w:val="28"/>
          <w:szCs w:val="28"/>
          <w:lang w:val="fr-FR"/>
        </w:rPr>
        <w:t>-18 O C</w:t>
      </w:r>
    </w:p>
    <w:p w:rsidR="00296EC6" w:rsidRDefault="00296EC6" w:rsidP="00296EC6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</w:p>
    <w:p w:rsidR="00296EC6" w:rsidRDefault="00296EC6" w:rsidP="00296EC6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</w:p>
    <w:p w:rsidR="00296EC6" w:rsidRDefault="00296EC6" w:rsidP="00296EC6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</w:p>
    <w:p w:rsidR="00296EC6" w:rsidRPr="00296EC6" w:rsidRDefault="00296EC6" w:rsidP="00296EC6">
      <w:pPr>
        <w:jc w:val="center"/>
        <w:rPr>
          <w:rFonts w:ascii="Times" w:hAnsi="Times" w:cs="Times"/>
          <w:color w:val="B3272D"/>
          <w:sz w:val="28"/>
          <w:szCs w:val="28"/>
          <w:lang w:val="fr-FR"/>
        </w:rPr>
      </w:pPr>
      <w:r>
        <w:rPr>
          <w:rFonts w:ascii="Times" w:hAnsi="Times" w:cs="Times"/>
          <w:noProof/>
          <w:color w:val="B3272D"/>
          <w:sz w:val="28"/>
          <w:szCs w:val="28"/>
          <w:lang w:val="fr-FR"/>
        </w:rPr>
        <w:lastRenderedPageBreak/>
        <w:drawing>
          <wp:inline distT="0" distB="0" distL="0" distR="0" wp14:anchorId="5AA08937" wp14:editId="5BBCF10C">
            <wp:extent cx="3089910" cy="88938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yen bot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EC6" w:rsidRPr="00296EC6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6"/>
    <w:rsid w:val="00296EC6"/>
    <w:rsid w:val="009F38B9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1079</Characters>
  <Application>Microsoft Macintosh Word</Application>
  <DocSecurity>0</DocSecurity>
  <Lines>8</Lines>
  <Paragraphs>2</Paragraphs>
  <ScaleCrop>false</ScaleCrop>
  <Company>TERROIRS DU MONDE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2016-09-03T11:13:00Z</dcterms:created>
  <dcterms:modified xsi:type="dcterms:W3CDTF">2016-09-03T11:18:00Z</dcterms:modified>
</cp:coreProperties>
</file>