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365A6" w14:textId="77777777" w:rsidR="009F2720" w:rsidRDefault="00A84546" w:rsidP="00AB1C72">
      <w:pPr>
        <w:jc w:val="both"/>
        <w:rPr>
          <w:rFonts w:asciiTheme="majorHAnsi" w:hAnsiTheme="majorHAnsi"/>
          <w:sz w:val="32"/>
          <w:szCs w:val="32"/>
        </w:rPr>
      </w:pPr>
      <w:r w:rsidRPr="00D86809">
        <w:rPr>
          <w:rFonts w:asciiTheme="majorHAnsi" w:hAnsiTheme="majorHAnsi"/>
          <w:sz w:val="32"/>
          <w:szCs w:val="32"/>
        </w:rPr>
        <w:t>ANANLYSE SWOT DE L’INDUTRIE VITICOLE SERBES</w:t>
      </w:r>
      <w:r w:rsidRPr="00D86809">
        <w:rPr>
          <w:rStyle w:val="Marquenotebasdepage"/>
          <w:rFonts w:asciiTheme="majorHAnsi" w:hAnsiTheme="majorHAnsi"/>
          <w:sz w:val="32"/>
          <w:szCs w:val="32"/>
        </w:rPr>
        <w:footnoteReference w:id="1"/>
      </w:r>
    </w:p>
    <w:p w14:paraId="579A521F" w14:textId="77777777" w:rsidR="00AB1C72" w:rsidRDefault="00AB1C72" w:rsidP="00AB1C72">
      <w:pPr>
        <w:jc w:val="both"/>
        <w:rPr>
          <w:rFonts w:asciiTheme="majorHAnsi" w:hAnsiTheme="majorHAnsi"/>
          <w:sz w:val="32"/>
          <w:szCs w:val="32"/>
        </w:rPr>
      </w:pPr>
    </w:p>
    <w:p w14:paraId="564D55C3" w14:textId="001A4B35" w:rsidR="00AB1C72" w:rsidRPr="00D86809" w:rsidRDefault="00AB1C72" w:rsidP="00AB1C72">
      <w:pPr>
        <w:jc w:val="both"/>
        <w:rPr>
          <w:rFonts w:asciiTheme="majorHAnsi" w:hAnsiTheme="majorHAnsi"/>
          <w:sz w:val="32"/>
          <w:szCs w:val="32"/>
        </w:rPr>
      </w:pPr>
      <w:bookmarkStart w:id="0" w:name="_GoBack"/>
      <w:r>
        <w:rPr>
          <w:rFonts w:asciiTheme="majorHAnsi" w:hAnsiTheme="majorHAnsi"/>
          <w:sz w:val="32"/>
          <w:szCs w:val="32"/>
        </w:rPr>
        <w:t>Une analyse SWOT (</w:t>
      </w:r>
      <w:r w:rsidRPr="00AB1C72">
        <w:rPr>
          <w:rFonts w:asciiTheme="majorHAnsi" w:hAnsiTheme="majorHAnsi"/>
          <w:sz w:val="32"/>
          <w:szCs w:val="32"/>
          <w:lang w:val="en-US"/>
        </w:rPr>
        <w:t>strength</w:t>
      </w:r>
      <w:r>
        <w:rPr>
          <w:rFonts w:asciiTheme="majorHAnsi" w:hAnsiTheme="majorHAnsi"/>
          <w:sz w:val="32"/>
          <w:szCs w:val="32"/>
          <w:lang w:val="en-US"/>
        </w:rPr>
        <w:t>s</w:t>
      </w:r>
      <w:r w:rsidRPr="00AB1C72">
        <w:rPr>
          <w:rFonts w:asciiTheme="majorHAnsi" w:hAnsiTheme="majorHAnsi"/>
          <w:sz w:val="32"/>
          <w:szCs w:val="32"/>
          <w:lang w:val="en-US"/>
        </w:rPr>
        <w:t>, weaknesses, opportunities and threats)</w:t>
      </w:r>
      <w:r>
        <w:rPr>
          <w:rFonts w:asciiTheme="majorHAnsi" w:hAnsiTheme="majorHAnsi"/>
          <w:sz w:val="32"/>
          <w:szCs w:val="32"/>
        </w:rPr>
        <w:t xml:space="preserve"> est un des </w:t>
      </w:r>
      <w:r w:rsidR="0077571C">
        <w:rPr>
          <w:rFonts w:asciiTheme="majorHAnsi" w:hAnsiTheme="majorHAnsi"/>
          <w:sz w:val="32"/>
          <w:szCs w:val="32"/>
        </w:rPr>
        <w:t>outils les plus importants</w:t>
      </w:r>
      <w:r>
        <w:rPr>
          <w:rFonts w:asciiTheme="majorHAnsi" w:hAnsiTheme="majorHAnsi"/>
          <w:sz w:val="32"/>
          <w:szCs w:val="32"/>
        </w:rPr>
        <w:t xml:space="preserve"> pour </w:t>
      </w:r>
      <w:r w:rsidR="0077571C">
        <w:rPr>
          <w:rFonts w:asciiTheme="majorHAnsi" w:hAnsiTheme="majorHAnsi"/>
          <w:sz w:val="32"/>
          <w:szCs w:val="32"/>
        </w:rPr>
        <w:t xml:space="preserve">faire un bilan, d’un secteur d’activité, d’une entreprise où tout autres organismes soumis à la concurrence. </w:t>
      </w:r>
    </w:p>
    <w:bookmarkEnd w:id="0"/>
    <w:p w14:paraId="5AEF5A0F" w14:textId="77777777" w:rsidR="00A84546" w:rsidRPr="00D86809" w:rsidRDefault="00A84546" w:rsidP="00AB1C72">
      <w:pPr>
        <w:jc w:val="both"/>
        <w:rPr>
          <w:rFonts w:asciiTheme="majorHAnsi" w:hAnsiTheme="majorHAnsi"/>
          <w:sz w:val="32"/>
          <w:szCs w:val="32"/>
        </w:rPr>
      </w:pPr>
    </w:p>
    <w:p w14:paraId="2B5ED99A" w14:textId="77777777" w:rsidR="00A84546" w:rsidRPr="00D86809" w:rsidRDefault="00A84546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FF6600"/>
          <w:sz w:val="32"/>
          <w:szCs w:val="32"/>
        </w:rPr>
      </w:pPr>
      <w:r w:rsidRPr="00D86809">
        <w:rPr>
          <w:rFonts w:asciiTheme="majorHAnsi" w:hAnsiTheme="majorHAnsi" w:cs="Courier"/>
          <w:color w:val="FF6600"/>
          <w:sz w:val="32"/>
          <w:szCs w:val="32"/>
        </w:rPr>
        <w:t xml:space="preserve">Force 1. Niveau de compétitivité: </w:t>
      </w:r>
    </w:p>
    <w:p w14:paraId="70CEAEDA" w14:textId="77777777" w:rsidR="00A84546" w:rsidRPr="00D86809" w:rsidRDefault="00A84546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</w:p>
    <w:p w14:paraId="2AB451F2" w14:textId="77777777" w:rsidR="001658D7" w:rsidRPr="00D86809" w:rsidRDefault="00A84546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Conditions agro-écologiques favorables; </w:t>
      </w:r>
    </w:p>
    <w:p w14:paraId="577FDB88" w14:textId="77777777" w:rsidR="001658D7" w:rsidRPr="00D86809" w:rsidRDefault="00A84546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Tradition de la viticulture et de la vinification en Serbie; </w:t>
      </w:r>
    </w:p>
    <w:p w14:paraId="6588FBB1" w14:textId="77777777" w:rsidR="001658D7" w:rsidRPr="00D86809" w:rsidRDefault="00A84546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Bas prix du terrain dans certaines régions; </w:t>
      </w:r>
    </w:p>
    <w:p w14:paraId="5DA20913" w14:textId="77777777" w:rsidR="001658D7" w:rsidRPr="00D86809" w:rsidRDefault="00A84546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Accords </w:t>
      </w:r>
      <w:r w:rsidR="001658D7" w:rsidRPr="00D86809">
        <w:rPr>
          <w:rFonts w:asciiTheme="majorHAnsi" w:hAnsiTheme="majorHAnsi" w:cs="Courier"/>
          <w:color w:val="222222"/>
          <w:sz w:val="32"/>
          <w:szCs w:val="32"/>
        </w:rPr>
        <w:t>internationaux favorables ;</w:t>
      </w:r>
    </w:p>
    <w:p w14:paraId="4416CD18" w14:textId="2C43132B" w:rsidR="00A84546" w:rsidRPr="00D86809" w:rsidRDefault="00A84546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>- Bonne qualité des raisins et du vin de certains producteurs.</w:t>
      </w:r>
    </w:p>
    <w:p w14:paraId="39C6DAC6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1CC3BB98" w14:textId="3CBDBB09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FF6600"/>
          <w:sz w:val="32"/>
          <w:szCs w:val="32"/>
        </w:rPr>
        <w:t>2. État de l'environnement et des ressources naturelles</w:t>
      </w:r>
      <w:r w:rsidRPr="00D86809">
        <w:rPr>
          <w:rFonts w:asciiTheme="majorHAnsi" w:hAnsiTheme="majorHAnsi"/>
          <w:color w:val="222222"/>
          <w:sz w:val="32"/>
          <w:szCs w:val="32"/>
        </w:rPr>
        <w:t xml:space="preserve">: </w:t>
      </w:r>
    </w:p>
    <w:p w14:paraId="1C006BA5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5561EBDE" w14:textId="77777777" w:rsidR="001658D7" w:rsidRPr="00D86809" w:rsidRDefault="001658D7" w:rsidP="00AB1C72">
      <w:pPr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</w:t>
      </w:r>
      <w:r w:rsidR="00A84546" w:rsidRPr="00D86809">
        <w:rPr>
          <w:rFonts w:asciiTheme="majorHAnsi" w:hAnsiTheme="majorHAnsi"/>
          <w:color w:val="222222"/>
          <w:sz w:val="32"/>
          <w:szCs w:val="32"/>
        </w:rPr>
        <w:t xml:space="preserve">Des conditions écologiques favorables à la production de raisins et de vins de haute qualité; </w:t>
      </w:r>
    </w:p>
    <w:p w14:paraId="7D085254" w14:textId="77777777" w:rsidR="001658D7" w:rsidRPr="00D86809" w:rsidRDefault="00A84546" w:rsidP="00AB1C72">
      <w:pPr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Conditions agro-écologiques favorables à la production d'aliments sains; </w:t>
      </w:r>
    </w:p>
    <w:p w14:paraId="572E5FF9" w14:textId="434B5BD9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>- Existence de variétés de création domestique favorables à la production intégrée et biologique.</w:t>
      </w:r>
      <w:r w:rsidRPr="00D86809">
        <w:rPr>
          <w:rFonts w:asciiTheme="majorHAnsi" w:eastAsia="Times New Roman" w:hAnsiTheme="majorHAnsi" w:cs="Times New Roman"/>
          <w:sz w:val="32"/>
          <w:szCs w:val="32"/>
        </w:rPr>
        <w:br/>
      </w: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- Potentiel de surfaces libres pour la culture des vignes. </w:t>
      </w:r>
    </w:p>
    <w:p w14:paraId="2924B4CA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</w:p>
    <w:p w14:paraId="0038815A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FF6600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FF6600"/>
          <w:sz w:val="32"/>
          <w:szCs w:val="32"/>
          <w:shd w:val="clear" w:color="auto" w:fill="F8F9FA"/>
        </w:rPr>
        <w:t xml:space="preserve">3. Potentiel des zones rurales: </w:t>
      </w:r>
    </w:p>
    <w:p w14:paraId="12C7169D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</w:p>
    <w:p w14:paraId="7ABB525C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- Tradition viticole; </w:t>
      </w:r>
    </w:p>
    <w:p w14:paraId="7F538D02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- Belle opportunité d'élever de nouveaux vignobles dans les zones rurales vallonnées et </w:t>
      </w:r>
    </w:p>
    <w:p w14:paraId="4355863B" w14:textId="2586512B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- Potentiel de développement des </w:t>
      </w:r>
      <w:r w:rsidR="00D86809"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>activités d'accompagnement (oe</w:t>
      </w:r>
      <w:r w:rsidR="001658D7"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>no</w:t>
      </w: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tourisme, tourisme rural, etc.). </w:t>
      </w:r>
    </w:p>
    <w:p w14:paraId="430B4CB1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</w:p>
    <w:p w14:paraId="2389F22D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FF6600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FF6600"/>
          <w:sz w:val="32"/>
          <w:szCs w:val="32"/>
          <w:shd w:val="clear" w:color="auto" w:fill="F8F9FA"/>
        </w:rPr>
        <w:lastRenderedPageBreak/>
        <w:t xml:space="preserve">4. Création et transfert de connaissances: </w:t>
      </w:r>
    </w:p>
    <w:p w14:paraId="7E1C73F2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</w:p>
    <w:p w14:paraId="249915AF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- Existence d'institutions scientifiques et d'enseignement et de services consultatifs professionnels;  </w:t>
      </w:r>
    </w:p>
    <w:p w14:paraId="1FE19D56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- Nouvelles variétés et clones de vignes créés en Serbie. </w:t>
      </w:r>
    </w:p>
    <w:p w14:paraId="2D5DC003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</w:p>
    <w:p w14:paraId="009C0FC8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FF6600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FF6600"/>
          <w:sz w:val="32"/>
          <w:szCs w:val="32"/>
          <w:shd w:val="clear" w:color="auto" w:fill="F8F9FA"/>
        </w:rPr>
        <w:t xml:space="preserve">5. Cadre politique et institutionnel: </w:t>
      </w:r>
    </w:p>
    <w:p w14:paraId="7E161337" w14:textId="77777777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</w:p>
    <w:p w14:paraId="52EB753A" w14:textId="77777777" w:rsidR="00D86809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>- Exist</w:t>
      </w:r>
      <w:r w:rsidR="00D86809"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ence de certaines incitations </w:t>
      </w:r>
    </w:p>
    <w:p w14:paraId="2FEC2197" w14:textId="5EBEE6D3" w:rsidR="00A84546" w:rsidRPr="00D86809" w:rsidRDefault="00A84546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>- Harmonisation de la législation vitivinicole avec la législation européenne.</w:t>
      </w:r>
    </w:p>
    <w:p w14:paraId="10D15F92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4B4C22FA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FF6600"/>
          <w:sz w:val="32"/>
          <w:szCs w:val="32"/>
        </w:rPr>
      </w:pPr>
      <w:r w:rsidRPr="00D86809">
        <w:rPr>
          <w:rFonts w:asciiTheme="majorHAnsi" w:hAnsiTheme="majorHAnsi"/>
          <w:color w:val="FF6600"/>
          <w:sz w:val="32"/>
          <w:szCs w:val="32"/>
        </w:rPr>
        <w:t>FAIBLESSES</w:t>
      </w:r>
    </w:p>
    <w:p w14:paraId="42E6C0D7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2980C0CA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FF6600"/>
          <w:sz w:val="32"/>
          <w:szCs w:val="32"/>
        </w:rPr>
      </w:pPr>
      <w:r w:rsidRPr="00D86809">
        <w:rPr>
          <w:rFonts w:asciiTheme="majorHAnsi" w:hAnsiTheme="majorHAnsi"/>
          <w:color w:val="FF6600"/>
          <w:sz w:val="32"/>
          <w:szCs w:val="32"/>
        </w:rPr>
        <w:t xml:space="preserve">1. Niveau de compétitivité: </w:t>
      </w:r>
    </w:p>
    <w:p w14:paraId="4B70C033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3F8A54EC" w14:textId="04EF9D1C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>- Production extensive et fragmentat</w:t>
      </w:r>
      <w:r w:rsidR="00D86809" w:rsidRPr="00D86809">
        <w:rPr>
          <w:rFonts w:asciiTheme="majorHAnsi" w:hAnsiTheme="majorHAnsi"/>
          <w:color w:val="222222"/>
          <w:sz w:val="32"/>
          <w:szCs w:val="32"/>
        </w:rPr>
        <w:t>ion des parcelles viticole</w:t>
      </w:r>
      <w:r w:rsidRPr="00D86809">
        <w:rPr>
          <w:rFonts w:asciiTheme="majorHAnsi" w:hAnsiTheme="majorHAnsi"/>
          <w:color w:val="222222"/>
          <w:sz w:val="32"/>
          <w:szCs w:val="32"/>
        </w:rPr>
        <w:t xml:space="preserve">; </w:t>
      </w:r>
    </w:p>
    <w:p w14:paraId="38E8A6E5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Faible association de producteurs (organisations professionnelles de producteurs); </w:t>
      </w:r>
    </w:p>
    <w:p w14:paraId="50576BC4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Variation de la qualité, de la quantité et de la continuité des produits (les 3Q); </w:t>
      </w:r>
    </w:p>
    <w:p w14:paraId="44CE3078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Connaissance insuffisante de la chaîne de production du raisin et du vin, du commerce et de la promotion du vin et des indications géographiques et    </w:t>
      </w:r>
    </w:p>
    <w:p w14:paraId="35264582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>-Soutien financier insuffisant pour des investissements importants dans la viticulture et la vinification.</w:t>
      </w:r>
    </w:p>
    <w:p w14:paraId="184564DF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393B6DEB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FF6600"/>
          <w:sz w:val="32"/>
          <w:szCs w:val="32"/>
        </w:rPr>
      </w:pPr>
      <w:r w:rsidRPr="00D86809">
        <w:rPr>
          <w:rFonts w:asciiTheme="majorHAnsi" w:hAnsiTheme="majorHAnsi"/>
          <w:color w:val="FF6600"/>
          <w:sz w:val="32"/>
          <w:szCs w:val="32"/>
        </w:rPr>
        <w:t xml:space="preserve"> 2. État de l'environnement et des ressources naturelles: </w:t>
      </w:r>
    </w:p>
    <w:p w14:paraId="37F49EF9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3E837EB0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Utilisation insuffisante des ressources naturelles (zones d'élevage de nouveaux vignobles, diverses sources d'eau pour l'irrigation, principalement vignobles avec variétés de table); </w:t>
      </w:r>
    </w:p>
    <w:p w14:paraId="55A003AC" w14:textId="550CB454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>- Faible conscience et connaissances environnementales, principalement dans le domaine de la protection du vignoble et de la nécessité de transformer les sous-produits de la production de vin; - Système de recyclage des déch</w:t>
      </w:r>
      <w:r w:rsidR="00D86809" w:rsidRPr="00D86809">
        <w:rPr>
          <w:rFonts w:asciiTheme="majorHAnsi" w:hAnsiTheme="majorHAnsi"/>
          <w:color w:val="222222"/>
          <w:sz w:val="32"/>
          <w:szCs w:val="32"/>
        </w:rPr>
        <w:t>ets chimiques sous-développé ;</w:t>
      </w:r>
    </w:p>
    <w:p w14:paraId="76B9C03D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>- Une attention publique insuffisante pour les ressources génétiques (sur les cépages autochtones et régionaux, et surtout sur les variétés mineures et menacées).</w:t>
      </w:r>
    </w:p>
    <w:p w14:paraId="4F10CD6F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52A5FD1B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FF6600"/>
          <w:sz w:val="32"/>
          <w:szCs w:val="32"/>
        </w:rPr>
      </w:pPr>
      <w:r w:rsidRPr="00D86809">
        <w:rPr>
          <w:rFonts w:asciiTheme="majorHAnsi" w:hAnsiTheme="majorHAnsi"/>
          <w:color w:val="FF6600"/>
          <w:sz w:val="32"/>
          <w:szCs w:val="32"/>
        </w:rPr>
        <w:t>3. Potentiel des zones rurales:</w:t>
      </w:r>
    </w:p>
    <w:p w14:paraId="44EBD039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259FE543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 - Infrastructure sous-développée, principalement dans les régions viticoles vallonnées; </w:t>
      </w:r>
    </w:p>
    <w:p w14:paraId="022B0AEB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Structure d'âge défavorable de la population, en particulier dans les zones viticoles du sud et du sud-est; </w:t>
      </w:r>
    </w:p>
    <w:p w14:paraId="484E891A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Manque de connaissances professionnelles chez les petits producteurs de raisins et de vins; </w:t>
      </w:r>
    </w:p>
    <w:p w14:paraId="07EE78FA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Fragmentation des parcelles viticoles et faible superficie totale des vignobles par producteur de raisin; </w:t>
      </w:r>
    </w:p>
    <w:p w14:paraId="62A3C0B9" w14:textId="4064B756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>- Mauvaise situation financière et coûts élevés de la production viticole et</w:t>
      </w:r>
      <w:r w:rsidR="00D86809" w:rsidRPr="00D86809">
        <w:rPr>
          <w:rFonts w:asciiTheme="majorHAnsi" w:hAnsiTheme="majorHAnsi"/>
          <w:color w:val="222222"/>
          <w:sz w:val="32"/>
          <w:szCs w:val="32"/>
        </w:rPr>
        <w:t xml:space="preserve"> vinicole ;</w:t>
      </w:r>
      <w:r w:rsidRPr="00D86809">
        <w:rPr>
          <w:rFonts w:asciiTheme="majorHAnsi" w:hAnsiTheme="majorHAnsi"/>
          <w:color w:val="222222"/>
          <w:sz w:val="32"/>
          <w:szCs w:val="32"/>
        </w:rPr>
        <w:t xml:space="preserve"> </w:t>
      </w:r>
    </w:p>
    <w:p w14:paraId="3F2551FF" w14:textId="77777777" w:rsidR="00F338BA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Obsolescence des machines et équipements chez certains fabricants, ainsi que inadéquation des machines vignobles modernes avec un plus grand nombre de plants de vigne par ha. </w:t>
      </w:r>
    </w:p>
    <w:p w14:paraId="15C786D8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228CD2D4" w14:textId="77777777" w:rsidR="00F338BA" w:rsidRPr="00D86809" w:rsidRDefault="00A84546" w:rsidP="00AB1C72">
      <w:pPr>
        <w:pStyle w:val="HTMLprformat"/>
        <w:jc w:val="both"/>
        <w:rPr>
          <w:rFonts w:asciiTheme="majorHAnsi" w:hAnsiTheme="majorHAnsi"/>
          <w:color w:val="FF6600"/>
          <w:sz w:val="32"/>
          <w:szCs w:val="32"/>
        </w:rPr>
      </w:pPr>
      <w:r w:rsidRPr="00D86809">
        <w:rPr>
          <w:rFonts w:asciiTheme="majorHAnsi" w:hAnsiTheme="majorHAnsi"/>
          <w:color w:val="FF6600"/>
          <w:sz w:val="32"/>
          <w:szCs w:val="32"/>
        </w:rPr>
        <w:t xml:space="preserve">4. Création et transfert de connaissances: </w:t>
      </w:r>
    </w:p>
    <w:p w14:paraId="72DA3E39" w14:textId="77777777" w:rsidR="00D86809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Manque de formation pratique (en particulier dans la production de vin); </w:t>
      </w:r>
    </w:p>
    <w:p w14:paraId="0F80D800" w14:textId="399204B2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Connexion continue (systémique) insuffisante des services professionnels agricoles, des établissements d'enseignement scientifique et des producteurs; </w:t>
      </w:r>
    </w:p>
    <w:p w14:paraId="5CEB2854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Manque de profils pédagogiques appropriés (majeure: viticulture et vinification dans les études de premier cycle); </w:t>
      </w:r>
    </w:p>
    <w:p w14:paraId="4476FE6D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>- Faible soutien de l'État au développement de la science dans le domaine de la viticulture et de la vinification par rapport aux mesures de l'UE visant à soutenir le développement de l'innovation dans le secteur vitivinicole;</w:t>
      </w:r>
    </w:p>
    <w:p w14:paraId="240B6242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63C53C77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FF6600"/>
          <w:sz w:val="32"/>
          <w:szCs w:val="32"/>
        </w:rPr>
      </w:pPr>
      <w:r w:rsidRPr="00D86809">
        <w:rPr>
          <w:rFonts w:asciiTheme="majorHAnsi" w:hAnsiTheme="majorHAnsi"/>
          <w:color w:val="FF6600"/>
          <w:sz w:val="32"/>
          <w:szCs w:val="32"/>
        </w:rPr>
        <w:t xml:space="preserve">5. Cadre politique et institutionnel: </w:t>
      </w:r>
    </w:p>
    <w:p w14:paraId="20AD8DCE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3D25D2E1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Des crédits budgétaires insuffisants pour le développement de la viticulture et de la vinification par rapport à l'UE et à certains pays voisins; </w:t>
      </w:r>
    </w:p>
    <w:p w14:paraId="6F17E0AB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>- Mauvaise mise en œuvre des procédures réglementées par la législation;</w:t>
      </w:r>
    </w:p>
    <w:p w14:paraId="021305A6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 - Coordination et connexion insuffisamment efficaces dans le travail de certains organes et organisations étatiques au sein des organes ; </w:t>
      </w:r>
    </w:p>
    <w:p w14:paraId="2ECC58CB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>- Procédures administratives individuelles exigeantes et compliquées.</w:t>
      </w:r>
    </w:p>
    <w:p w14:paraId="70773305" w14:textId="77777777" w:rsidR="00A84546" w:rsidRPr="00D86809" w:rsidRDefault="00A84546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27ED3E67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FF6600"/>
          <w:sz w:val="32"/>
          <w:szCs w:val="32"/>
        </w:rPr>
      </w:pPr>
      <w:r w:rsidRPr="00D86809">
        <w:rPr>
          <w:rFonts w:asciiTheme="majorHAnsi" w:hAnsiTheme="majorHAnsi"/>
          <w:color w:val="FF6600"/>
          <w:sz w:val="32"/>
          <w:szCs w:val="32"/>
        </w:rPr>
        <w:t xml:space="preserve">Opportunités </w:t>
      </w:r>
    </w:p>
    <w:p w14:paraId="537FCB5C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68A96F5F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FF6600"/>
          <w:sz w:val="32"/>
          <w:szCs w:val="32"/>
        </w:rPr>
      </w:pPr>
      <w:r w:rsidRPr="00D86809">
        <w:rPr>
          <w:rFonts w:asciiTheme="majorHAnsi" w:hAnsiTheme="majorHAnsi"/>
          <w:color w:val="FF6600"/>
          <w:sz w:val="32"/>
          <w:szCs w:val="32"/>
        </w:rPr>
        <w:t xml:space="preserve">1. Niveau de compétitivité: </w:t>
      </w:r>
    </w:p>
    <w:p w14:paraId="47227F61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117D8D59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Intensification de la production en appliquant les technologies modernes à la viticulture et à la vinification; </w:t>
      </w:r>
    </w:p>
    <w:p w14:paraId="18A45265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Renforcer la réputation du vin local et promouvoir les indications géographiques serbes; </w:t>
      </w:r>
    </w:p>
    <w:p w14:paraId="31CB0166" w14:textId="77777777" w:rsidR="00D86809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Disponibilité de fonds financiers internationaux; </w:t>
      </w:r>
    </w:p>
    <w:p w14:paraId="72F9B5F8" w14:textId="54016CA3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Ouverture de nouveaux marchés (par exemple la Chine, ainsi que d'autres pays à forte consommation de vin); </w:t>
      </w:r>
    </w:p>
    <w:p w14:paraId="70C6DDA8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Association de producteurs dans différents types d'organisations professionnelles de producteurs; </w:t>
      </w:r>
    </w:p>
    <w:p w14:paraId="18326BE5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Augmenter le nombre de produits d'origine géographique </w:t>
      </w:r>
    </w:p>
    <w:p w14:paraId="6161FF64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 - Exploiter les changements de régime (vin et santé).</w:t>
      </w:r>
    </w:p>
    <w:p w14:paraId="078F78F2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261F98AF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FF6600"/>
          <w:sz w:val="32"/>
          <w:szCs w:val="32"/>
        </w:rPr>
      </w:pPr>
      <w:r w:rsidRPr="00D86809">
        <w:rPr>
          <w:rFonts w:asciiTheme="majorHAnsi" w:hAnsiTheme="majorHAnsi"/>
          <w:color w:val="FF6600"/>
          <w:sz w:val="32"/>
          <w:szCs w:val="32"/>
        </w:rPr>
        <w:t xml:space="preserve">2. État de l'environnement et des ressources naturelles: </w:t>
      </w:r>
    </w:p>
    <w:p w14:paraId="253130F7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Une utilisation plus efficace des ressources naturelles, principalement des terrains accidentés et des sites propices à la culture des vignobles et l'introduction de systèmes d'irrigation sur les vignobles à proximité de grandes étendues d'eau; </w:t>
      </w:r>
    </w:p>
    <w:p w14:paraId="6B3040D4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Conditions écologiques favorables au développement de la production intégrée et biologique; </w:t>
      </w:r>
    </w:p>
    <w:p w14:paraId="353401B3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Élever le niveau de conscience environnementale </w:t>
      </w:r>
    </w:p>
    <w:p w14:paraId="2731ED19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>- Utilisation des ressources génétiques (variétés autochtones et régionales, ainsi que variétés créées au niveau national adaptées à la production biologique et intégrale).</w:t>
      </w:r>
    </w:p>
    <w:p w14:paraId="41618CFB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566A5C2A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FF6600"/>
          <w:sz w:val="32"/>
          <w:szCs w:val="32"/>
        </w:rPr>
      </w:pPr>
      <w:r w:rsidRPr="00D86809">
        <w:rPr>
          <w:rFonts w:asciiTheme="majorHAnsi" w:hAnsiTheme="majorHAnsi"/>
          <w:color w:val="FF6600"/>
          <w:sz w:val="32"/>
          <w:szCs w:val="32"/>
        </w:rPr>
        <w:t xml:space="preserve">3. Potentiel des zones rurales: </w:t>
      </w:r>
    </w:p>
    <w:p w14:paraId="495E8F13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</w:p>
    <w:p w14:paraId="4BA3A13F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Promotion et valorisation des aliments sains; </w:t>
      </w:r>
    </w:p>
    <w:p w14:paraId="5F6DC374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Développement de diverses formes de tourisme liées à la production de vin; </w:t>
      </w:r>
    </w:p>
    <w:p w14:paraId="10F0239E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Développement d'entreprise familiale en viticulture et vinification; </w:t>
      </w:r>
    </w:p>
    <w:p w14:paraId="67931C25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Résoudre les problèmes sociaux, économiques et démographiques dans les régions viticoles; </w:t>
      </w:r>
    </w:p>
    <w:p w14:paraId="11AB96AE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 xml:space="preserve">- Possibilité d'activer les capacités abandonnées (anciennes caves sociales, c'est-à-dire coopératives) </w:t>
      </w:r>
    </w:p>
    <w:p w14:paraId="7EC03F83" w14:textId="77777777" w:rsidR="00F338BA" w:rsidRPr="00D86809" w:rsidRDefault="00F338BA" w:rsidP="00AB1C72">
      <w:pPr>
        <w:pStyle w:val="HTMLprformat"/>
        <w:jc w:val="both"/>
        <w:rPr>
          <w:rFonts w:asciiTheme="majorHAnsi" w:hAnsiTheme="majorHAnsi"/>
          <w:color w:val="222222"/>
          <w:sz w:val="32"/>
          <w:szCs w:val="32"/>
        </w:rPr>
      </w:pPr>
      <w:r w:rsidRPr="00D86809">
        <w:rPr>
          <w:rFonts w:asciiTheme="majorHAnsi" w:hAnsiTheme="majorHAnsi"/>
          <w:color w:val="222222"/>
          <w:sz w:val="32"/>
          <w:szCs w:val="32"/>
        </w:rPr>
        <w:t>- Utilisation de conditions favorables pour l'investissement dans la viticulture, la vinification et les pépinières.</w:t>
      </w:r>
    </w:p>
    <w:p w14:paraId="30518E89" w14:textId="77777777" w:rsidR="00A84546" w:rsidRPr="00D86809" w:rsidRDefault="00A84546" w:rsidP="00AB1C72">
      <w:pPr>
        <w:jc w:val="both"/>
        <w:rPr>
          <w:rFonts w:asciiTheme="majorHAnsi" w:hAnsiTheme="majorHAnsi"/>
          <w:sz w:val="32"/>
          <w:szCs w:val="32"/>
        </w:rPr>
      </w:pPr>
    </w:p>
    <w:p w14:paraId="43D5E0AE" w14:textId="77777777" w:rsidR="00D00F4D" w:rsidRPr="00D86809" w:rsidRDefault="00D00F4D" w:rsidP="00AB1C72">
      <w:pPr>
        <w:jc w:val="both"/>
        <w:rPr>
          <w:rFonts w:asciiTheme="majorHAnsi" w:eastAsia="Times New Roman" w:hAnsiTheme="majorHAnsi" w:cs="Arial"/>
          <w:color w:val="FF6600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Times New Roman"/>
          <w:sz w:val="32"/>
          <w:szCs w:val="32"/>
        </w:rPr>
        <w:br/>
      </w:r>
      <w:r w:rsidRPr="00D86809">
        <w:rPr>
          <w:rFonts w:asciiTheme="majorHAnsi" w:eastAsia="Times New Roman" w:hAnsiTheme="majorHAnsi" w:cs="Arial"/>
          <w:color w:val="FF6600"/>
          <w:sz w:val="32"/>
          <w:szCs w:val="32"/>
          <w:shd w:val="clear" w:color="auto" w:fill="F8F9FA"/>
        </w:rPr>
        <w:t xml:space="preserve">4. Création et transfert de connaissances: </w:t>
      </w:r>
    </w:p>
    <w:p w14:paraId="7F1954EA" w14:textId="77777777" w:rsidR="00D00F4D" w:rsidRPr="00D86809" w:rsidRDefault="00D00F4D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</w:p>
    <w:p w14:paraId="09DB8FD2" w14:textId="77777777" w:rsidR="00D00F4D" w:rsidRPr="00D86809" w:rsidRDefault="00D00F4D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- Formation de jeunes cadres; </w:t>
      </w:r>
    </w:p>
    <w:p w14:paraId="472913AD" w14:textId="77777777" w:rsidR="00D00F4D" w:rsidRPr="00D86809" w:rsidRDefault="00D00F4D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- Adapter les nouveaux profils éducatifs aux besoins de la production; </w:t>
      </w:r>
    </w:p>
    <w:p w14:paraId="0DE4AA05" w14:textId="77777777" w:rsidR="00D00F4D" w:rsidRPr="00D86809" w:rsidRDefault="00D00F4D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- Mise en œuvre des résultats de projets de recherche scientifique en viticulture, vinification et pépinière; </w:t>
      </w:r>
    </w:p>
    <w:p w14:paraId="185B30F3" w14:textId="77777777" w:rsidR="00D00F4D" w:rsidRPr="00D86809" w:rsidRDefault="00D00F4D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- Utilisation de fonds européens et nationaux pour la recherche scientifique dans le secteur de la viticulture et de la transformation du raisin; </w:t>
      </w:r>
    </w:p>
    <w:p w14:paraId="7D71976A" w14:textId="77777777" w:rsidR="00D00F4D" w:rsidRPr="00D86809" w:rsidRDefault="00D00F4D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- Transfert de connaissances de l'environnement et de l'UE et </w:t>
      </w:r>
    </w:p>
    <w:p w14:paraId="09CAC61B" w14:textId="77777777" w:rsidR="00D00F4D" w:rsidRPr="00D86809" w:rsidRDefault="00D00F4D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- Création  de vignobles de démonstration et de </w:t>
      </w:r>
      <w:proofErr w:type="gramStart"/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>production</w:t>
      </w:r>
      <w:proofErr w:type="gramEnd"/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 de vignobles et caves de démonstration.</w:t>
      </w:r>
    </w:p>
    <w:p w14:paraId="431EB261" w14:textId="77777777" w:rsidR="00D00F4D" w:rsidRPr="00D86809" w:rsidRDefault="00D00F4D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</w:p>
    <w:p w14:paraId="0BAE1267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FF0000"/>
          <w:sz w:val="32"/>
          <w:szCs w:val="32"/>
        </w:rPr>
      </w:pPr>
      <w:r w:rsidRPr="00D86809">
        <w:rPr>
          <w:rFonts w:asciiTheme="majorHAnsi" w:hAnsiTheme="majorHAnsi" w:cs="Courier"/>
          <w:color w:val="FF0000"/>
          <w:sz w:val="32"/>
          <w:szCs w:val="32"/>
        </w:rPr>
        <w:t>5. Cadre politique et institutionnel:</w:t>
      </w:r>
    </w:p>
    <w:p w14:paraId="3004A0C2" w14:textId="77777777" w:rsidR="00D00F4D" w:rsidRPr="00D86809" w:rsidRDefault="00D00F4D" w:rsidP="00AB1C72">
      <w:pPr>
        <w:jc w:val="both"/>
        <w:rPr>
          <w:rFonts w:asciiTheme="majorHAnsi" w:eastAsia="Times New Roman" w:hAnsiTheme="majorHAnsi" w:cs="Times New Roman"/>
          <w:sz w:val="32"/>
          <w:szCs w:val="32"/>
        </w:rPr>
      </w:pPr>
    </w:p>
    <w:p w14:paraId="3C97F3D1" w14:textId="77777777" w:rsidR="00D00F4D" w:rsidRPr="00D86809" w:rsidRDefault="00D00F4D" w:rsidP="00AB1C72">
      <w:pPr>
        <w:jc w:val="both"/>
        <w:rPr>
          <w:rFonts w:asciiTheme="majorHAnsi" w:eastAsia="Times New Roman" w:hAnsiTheme="majorHAnsi" w:cs="Times New Roman"/>
          <w:sz w:val="32"/>
          <w:szCs w:val="32"/>
        </w:rPr>
      </w:pPr>
      <w:r w:rsidRPr="00D86809">
        <w:rPr>
          <w:rFonts w:asciiTheme="majorHAnsi" w:eastAsia="Times New Roman" w:hAnsiTheme="majorHAnsi" w:cs="Times New Roman"/>
          <w:sz w:val="32"/>
          <w:szCs w:val="32"/>
        </w:rPr>
        <w:br/>
      </w: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>- Poursuite du rapprochement avec l'UE et utilisation des fonds de l'UE pour le secteur de la viticulture et de la vinification;</w:t>
      </w:r>
    </w:p>
    <w:p w14:paraId="2C715B64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-Augmentation du budget agraire pour le secteur viticole (y compris les pépinières) et la vinification; </w:t>
      </w:r>
    </w:p>
    <w:p w14:paraId="13CBC33A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Mise en place de fonds pour le développement de la viticulture et de la vinification; </w:t>
      </w:r>
    </w:p>
    <w:p w14:paraId="0B0D4EE2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Confier certaines tâches professionnelles à des organisations professionnelles afin d'accroître l'efficacité dans la mise en œuvre des procédures  </w:t>
      </w:r>
    </w:p>
    <w:p w14:paraId="1897DA2B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>- Formation des directions de la viticulture et de la vinification dans les établissements d'enseignement supérieur.</w:t>
      </w:r>
    </w:p>
    <w:p w14:paraId="14996197" w14:textId="77777777" w:rsidR="00D00F4D" w:rsidRPr="00D86809" w:rsidRDefault="00D00F4D" w:rsidP="00AB1C72">
      <w:pPr>
        <w:jc w:val="both"/>
        <w:rPr>
          <w:rFonts w:asciiTheme="majorHAnsi" w:hAnsiTheme="majorHAnsi"/>
          <w:sz w:val="32"/>
          <w:szCs w:val="32"/>
        </w:rPr>
      </w:pPr>
    </w:p>
    <w:p w14:paraId="5B4199A6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>DES MENACES</w:t>
      </w:r>
    </w:p>
    <w:p w14:paraId="7EB04D31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</w:p>
    <w:p w14:paraId="4C8E537A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Niveau de compétitivité: </w:t>
      </w:r>
    </w:p>
    <w:p w14:paraId="0B2540C5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</w:p>
    <w:p w14:paraId="2F328A0D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-Libéralisation du marché et compétitivité des prix élevés des raisins et des vins de la région; </w:t>
      </w:r>
    </w:p>
    <w:p w14:paraId="40E6EF50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-Les changements climatiques; Promotion insuffisante des vins nationaux et des indications géographiques; </w:t>
      </w:r>
    </w:p>
    <w:p w14:paraId="76779AB0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-Un niveau plus élevé d'incitations de l'État et de l'UE dans les pays qui sont les principaux exportateurs de vin vers le marché serbe; </w:t>
      </w:r>
    </w:p>
    <w:p w14:paraId="65764ED7" w14:textId="77777777" w:rsidR="00D00F4D" w:rsidRPr="00D86809" w:rsidRDefault="00D00F4D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>-Lente adaptation aux nouvelles technologies en viticulture (y compris pépinière</w:t>
      </w:r>
      <w:r w:rsidR="0046480A" w:rsidRPr="00D86809">
        <w:rPr>
          <w:rFonts w:asciiTheme="majorHAnsi" w:hAnsiTheme="majorHAnsi" w:cs="Courier"/>
          <w:color w:val="222222"/>
          <w:sz w:val="32"/>
          <w:szCs w:val="32"/>
        </w:rPr>
        <w:t>s</w:t>
      </w:r>
      <w:r w:rsidRPr="00D86809">
        <w:rPr>
          <w:rFonts w:asciiTheme="majorHAnsi" w:hAnsiTheme="majorHAnsi" w:cs="Courier"/>
          <w:color w:val="222222"/>
          <w:sz w:val="32"/>
          <w:szCs w:val="32"/>
        </w:rPr>
        <w:t>) et en vinification;</w:t>
      </w:r>
    </w:p>
    <w:p w14:paraId="06BB8685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Développement des infrastructures lent et </w:t>
      </w:r>
    </w:p>
    <w:p w14:paraId="63244BD2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Hyperproduction de raisin et de vin dans d'autres pays principalement régionaux. </w:t>
      </w:r>
    </w:p>
    <w:p w14:paraId="027D9747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FF0000"/>
          <w:sz w:val="32"/>
          <w:szCs w:val="32"/>
        </w:rPr>
        <w:t>2. État de l'environnement et des ressources</w:t>
      </w: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 </w:t>
      </w:r>
      <w:r w:rsidRPr="00D86809">
        <w:rPr>
          <w:rFonts w:asciiTheme="majorHAnsi" w:hAnsiTheme="majorHAnsi" w:cs="Courier"/>
          <w:color w:val="FF0000"/>
          <w:sz w:val="32"/>
          <w:szCs w:val="32"/>
        </w:rPr>
        <w:t>naturelles:</w:t>
      </w: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 </w:t>
      </w:r>
    </w:p>
    <w:p w14:paraId="2721260F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</w:p>
    <w:p w14:paraId="3DBDC7D2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Pollution environnementale (pesticides, engrais minéraux, décharges, emballages, etc.); </w:t>
      </w:r>
    </w:p>
    <w:p w14:paraId="34A7A0E0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Impact du changement climatique sur l'environnement et les ressources naturelles; </w:t>
      </w:r>
    </w:p>
    <w:p w14:paraId="1DD38632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Dégradation de ressources naturelles importantes, en particulier dans les régions viticoles montagneuses; </w:t>
      </w:r>
    </w:p>
    <w:p w14:paraId="56CFF751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Mauvaise mise en œuvre de la législation et </w:t>
      </w:r>
    </w:p>
    <w:p w14:paraId="034FBF63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>- Urbanisation des ressources naturelles (principalement dans les sites viticoles attractifs pour la construction de colonies de week-end).</w:t>
      </w:r>
    </w:p>
    <w:p w14:paraId="256DEE17" w14:textId="77777777" w:rsidR="00D00F4D" w:rsidRPr="00D86809" w:rsidRDefault="00D00F4D" w:rsidP="00AB1C72">
      <w:pPr>
        <w:jc w:val="both"/>
        <w:rPr>
          <w:rFonts w:asciiTheme="majorHAnsi" w:hAnsiTheme="majorHAnsi"/>
          <w:sz w:val="32"/>
          <w:szCs w:val="32"/>
        </w:rPr>
      </w:pPr>
    </w:p>
    <w:p w14:paraId="0553B9E2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FF0000"/>
          <w:sz w:val="32"/>
          <w:szCs w:val="32"/>
        </w:rPr>
      </w:pPr>
      <w:r w:rsidRPr="00D86809">
        <w:rPr>
          <w:rFonts w:asciiTheme="majorHAnsi" w:hAnsiTheme="majorHAnsi" w:cs="Courier"/>
          <w:color w:val="FF0000"/>
          <w:sz w:val="32"/>
          <w:szCs w:val="32"/>
        </w:rPr>
        <w:t xml:space="preserve">3. Potentiel des zones rurales: </w:t>
      </w:r>
    </w:p>
    <w:p w14:paraId="780ECF31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</w:p>
    <w:p w14:paraId="6B2F7E90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Poursuite du déclin rural et migration des jeunes des villages vers les villes; </w:t>
      </w:r>
    </w:p>
    <w:p w14:paraId="18174C95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Mauvaise politique sociale et baisse des taux de natalité </w:t>
      </w:r>
    </w:p>
    <w:p w14:paraId="50E1A3C1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Manque de conscience de l'importance des zones rurales. </w:t>
      </w:r>
    </w:p>
    <w:p w14:paraId="7B5402B8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</w:p>
    <w:p w14:paraId="60F9445A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4. </w:t>
      </w:r>
      <w:r w:rsidRPr="00D86809">
        <w:rPr>
          <w:rFonts w:asciiTheme="majorHAnsi" w:hAnsiTheme="majorHAnsi" w:cs="Courier"/>
          <w:color w:val="FF0000"/>
          <w:sz w:val="32"/>
          <w:szCs w:val="32"/>
        </w:rPr>
        <w:t>Création et transfert de connaissances:</w:t>
      </w: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 </w:t>
      </w:r>
    </w:p>
    <w:p w14:paraId="55C0261B" w14:textId="7C421EF5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>- Sort</w:t>
      </w:r>
      <w:r w:rsidR="00D86809" w:rsidRPr="00D86809">
        <w:rPr>
          <w:rFonts w:asciiTheme="majorHAnsi" w:hAnsiTheme="majorHAnsi" w:cs="Courier"/>
          <w:color w:val="222222"/>
          <w:sz w:val="32"/>
          <w:szCs w:val="32"/>
        </w:rPr>
        <w:t>ie de personnel professionnel ;</w:t>
      </w: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 </w:t>
      </w:r>
    </w:p>
    <w:p w14:paraId="4782CBD9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Application non vérifiée de la production expérimentale et des nouveautés en viticulture et vinification. </w:t>
      </w:r>
    </w:p>
    <w:p w14:paraId="7FD32F33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</w:p>
    <w:p w14:paraId="63C6C2E4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FF0000"/>
          <w:sz w:val="32"/>
          <w:szCs w:val="32"/>
        </w:rPr>
      </w:pPr>
      <w:r w:rsidRPr="00D86809">
        <w:rPr>
          <w:rFonts w:asciiTheme="majorHAnsi" w:hAnsiTheme="majorHAnsi" w:cs="Courier"/>
          <w:color w:val="FF0000"/>
          <w:sz w:val="32"/>
          <w:szCs w:val="32"/>
        </w:rPr>
        <w:t xml:space="preserve">5. Cadre politique et institutionnel: </w:t>
      </w:r>
    </w:p>
    <w:p w14:paraId="5B2F9F56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</w:p>
    <w:p w14:paraId="4D007F68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 xml:space="preserve">- L'instabilité politique; </w:t>
      </w:r>
    </w:p>
    <w:p w14:paraId="27249877" w14:textId="77777777" w:rsidR="0046480A" w:rsidRPr="00D86809" w:rsidRDefault="0046480A" w:rsidP="00AB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="Courier"/>
          <w:color w:val="222222"/>
          <w:sz w:val="32"/>
          <w:szCs w:val="32"/>
        </w:rPr>
      </w:pPr>
      <w:r w:rsidRPr="00D86809">
        <w:rPr>
          <w:rFonts w:asciiTheme="majorHAnsi" w:hAnsiTheme="majorHAnsi" w:cs="Courier"/>
          <w:color w:val="222222"/>
          <w:sz w:val="32"/>
          <w:szCs w:val="32"/>
        </w:rPr>
        <w:t>- Mauvaise mise en œuvre des nouvelles lois et règlements;</w:t>
      </w:r>
    </w:p>
    <w:p w14:paraId="41F9E559" w14:textId="77777777" w:rsidR="0046480A" w:rsidRPr="00D86809" w:rsidRDefault="0046480A" w:rsidP="00AB1C72">
      <w:pPr>
        <w:jc w:val="both"/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</w:pPr>
      <w:r w:rsidRPr="00D86809">
        <w:rPr>
          <w:rFonts w:asciiTheme="majorHAnsi" w:eastAsia="Times New Roman" w:hAnsiTheme="majorHAnsi" w:cs="Times New Roman"/>
          <w:sz w:val="32"/>
          <w:szCs w:val="32"/>
        </w:rPr>
        <w:br/>
      </w: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>- Harmonisation avec les réglementations de l'UE sans adaptation progressive aux conditions nationales, ainsi qu'avec les conditions et exigences qui n'existent pas dans les réglementations et</w:t>
      </w:r>
    </w:p>
    <w:p w14:paraId="2AE05230" w14:textId="77777777" w:rsidR="0046480A" w:rsidRPr="00D86809" w:rsidRDefault="0046480A" w:rsidP="00AB1C72">
      <w:pPr>
        <w:jc w:val="both"/>
        <w:rPr>
          <w:rFonts w:asciiTheme="majorHAnsi" w:eastAsia="Times New Roman" w:hAnsiTheme="majorHAnsi" w:cs="Times New Roman"/>
          <w:sz w:val="32"/>
          <w:szCs w:val="32"/>
        </w:rPr>
      </w:pPr>
      <w:r w:rsidRPr="00D86809">
        <w:rPr>
          <w:rFonts w:asciiTheme="majorHAnsi" w:eastAsia="Times New Roman" w:hAnsiTheme="majorHAnsi" w:cs="Arial"/>
          <w:color w:val="222222"/>
          <w:sz w:val="32"/>
          <w:szCs w:val="32"/>
          <w:shd w:val="clear" w:color="auto" w:fill="F8F9FA"/>
        </w:rPr>
        <w:t xml:space="preserve"> - Augmentation insuffisante du budget agraire.</w:t>
      </w:r>
    </w:p>
    <w:p w14:paraId="7ABDC085" w14:textId="77777777" w:rsidR="0046480A" w:rsidRDefault="0046480A"/>
    <w:sectPr w:rsidR="0046480A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276DB" w14:textId="77777777" w:rsidR="00AB1C72" w:rsidRDefault="00AB1C72" w:rsidP="00A84546">
      <w:r>
        <w:separator/>
      </w:r>
    </w:p>
  </w:endnote>
  <w:endnote w:type="continuationSeparator" w:id="0">
    <w:p w14:paraId="13497C2E" w14:textId="77777777" w:rsidR="00AB1C72" w:rsidRDefault="00AB1C72" w:rsidP="00A8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F9A49" w14:textId="77777777" w:rsidR="00AB1C72" w:rsidRDefault="00AB1C72" w:rsidP="00A84546">
      <w:r>
        <w:separator/>
      </w:r>
    </w:p>
  </w:footnote>
  <w:footnote w:type="continuationSeparator" w:id="0">
    <w:p w14:paraId="1676F5B2" w14:textId="77777777" w:rsidR="00AB1C72" w:rsidRDefault="00AB1C72" w:rsidP="00A84546">
      <w:r>
        <w:continuationSeparator/>
      </w:r>
    </w:p>
  </w:footnote>
  <w:footnote w:id="1">
    <w:p w14:paraId="04296FCC" w14:textId="77777777" w:rsidR="00AB1C72" w:rsidRPr="00A84546" w:rsidRDefault="00AB1C72" w:rsidP="00A84546">
      <w:pPr>
        <w:pStyle w:val="HTMLprformat"/>
        <w:rPr>
          <w:rFonts w:asciiTheme="majorHAnsi" w:hAnsiTheme="majorHAnsi"/>
          <w:color w:val="222222"/>
          <w:sz w:val="24"/>
          <w:szCs w:val="24"/>
        </w:rPr>
      </w:pPr>
      <w:r>
        <w:rPr>
          <w:rStyle w:val="Marquenotebasdepage"/>
        </w:rPr>
        <w:footnoteRef/>
      </w:r>
      <w:r>
        <w:t xml:space="preserve"> </w:t>
      </w:r>
      <w:r w:rsidRPr="00A84546">
        <w:rPr>
          <w:rFonts w:asciiTheme="majorHAnsi" w:hAnsiTheme="majorHAnsi"/>
          <w:color w:val="222222"/>
          <w:sz w:val="24"/>
          <w:szCs w:val="24"/>
        </w:rPr>
        <w:t>La base de cette analyse SWOT était l'analyse SWOT effectuée lors de l'élaboration de la stratégie de développement agricole et rural de la République de Serbie pour la période 2014-2024 ("Journal officiel de la RS", n ° 85/2014),</w:t>
      </w:r>
    </w:p>
    <w:p w14:paraId="44B29104" w14:textId="77777777" w:rsidR="00AB1C72" w:rsidRPr="00A84546" w:rsidRDefault="00AB1C72">
      <w:pPr>
        <w:pStyle w:val="Notedebasdepag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7FB4"/>
    <w:multiLevelType w:val="hybridMultilevel"/>
    <w:tmpl w:val="FD426968"/>
    <w:lvl w:ilvl="0" w:tplc="A0D467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46"/>
    <w:rsid w:val="001658D7"/>
    <w:rsid w:val="0046480A"/>
    <w:rsid w:val="0077571C"/>
    <w:rsid w:val="009F2720"/>
    <w:rsid w:val="00A84546"/>
    <w:rsid w:val="00AB1C72"/>
    <w:rsid w:val="00BC6017"/>
    <w:rsid w:val="00D00F4D"/>
    <w:rsid w:val="00D86809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65C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A84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A84546"/>
    <w:rPr>
      <w:rFonts w:ascii="Courier" w:hAnsi="Courier" w:cs="Courier"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84546"/>
  </w:style>
  <w:style w:type="character" w:customStyle="1" w:styleId="NotedebasdepageCar">
    <w:name w:val="Note de bas de page Car"/>
    <w:basedOn w:val="Policepardfaut"/>
    <w:link w:val="Notedebasdepage"/>
    <w:uiPriority w:val="99"/>
    <w:rsid w:val="00A84546"/>
    <w:rPr>
      <w:lang w:val="fr-FR"/>
    </w:rPr>
  </w:style>
  <w:style w:type="character" w:styleId="Marquenotebasdepage">
    <w:name w:val="footnote reference"/>
    <w:basedOn w:val="Policepardfaut"/>
    <w:uiPriority w:val="99"/>
    <w:unhideWhenUsed/>
    <w:rsid w:val="00A8454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0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A84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A84546"/>
    <w:rPr>
      <w:rFonts w:ascii="Courier" w:hAnsi="Courier" w:cs="Courier"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84546"/>
  </w:style>
  <w:style w:type="character" w:customStyle="1" w:styleId="NotedebasdepageCar">
    <w:name w:val="Note de bas de page Car"/>
    <w:basedOn w:val="Policepardfaut"/>
    <w:link w:val="Notedebasdepage"/>
    <w:uiPriority w:val="99"/>
    <w:rsid w:val="00A84546"/>
    <w:rPr>
      <w:lang w:val="fr-FR"/>
    </w:rPr>
  </w:style>
  <w:style w:type="character" w:styleId="Marquenotebasdepage">
    <w:name w:val="footnote reference"/>
    <w:basedOn w:val="Policepardfaut"/>
    <w:uiPriority w:val="99"/>
    <w:unhideWhenUsed/>
    <w:rsid w:val="00A8454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0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1465</Words>
  <Characters>8059</Characters>
  <Application>Microsoft Macintosh Word</Application>
  <DocSecurity>0</DocSecurity>
  <Lines>67</Lines>
  <Paragraphs>19</Paragraphs>
  <ScaleCrop>false</ScaleCrop>
  <Company>Terroirs du Monde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4</cp:revision>
  <dcterms:created xsi:type="dcterms:W3CDTF">2020-08-18T11:09:00Z</dcterms:created>
  <dcterms:modified xsi:type="dcterms:W3CDTF">2020-09-22T09:46:00Z</dcterms:modified>
</cp:coreProperties>
</file>